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48A1" w14:textId="77777777" w:rsidR="001F6713" w:rsidRDefault="001F6713" w:rsidP="001F6713">
      <w:pPr>
        <w:pStyle w:val="Normal1"/>
        <w:rPr>
          <w:rFonts w:ascii="Helvetica Neue" w:eastAsia="Helvetica Neue" w:hAnsi="Helvetica Neue" w:cs="Helvetica Neue"/>
          <w:color w:val="000000"/>
          <w:sz w:val="24"/>
          <w:szCs w:val="24"/>
        </w:rPr>
      </w:pPr>
      <w:bookmarkStart w:id="0" w:name="_GoBack"/>
      <w:bookmarkEnd w:id="0"/>
      <w:r>
        <w:rPr>
          <w:rFonts w:ascii="Helvetica Neue" w:eastAsia="Helvetica Neue" w:hAnsi="Helvetica Neue" w:cs="Helvetica Neue"/>
          <w:noProof/>
          <w:color w:val="000000"/>
          <w:sz w:val="40"/>
          <w:szCs w:val="40"/>
          <w:lang w:val="en-US"/>
        </w:rPr>
        <w:drawing>
          <wp:inline distT="0" distB="0" distL="0" distR="0" wp14:anchorId="49312C4D" wp14:editId="7E7D516C">
            <wp:extent cx="1219200" cy="1003300"/>
            <wp:effectExtent l="0" t="0" r="0" b="1270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219200" cy="1003300"/>
                    </a:xfrm>
                    <a:prstGeom prst="rect">
                      <a:avLst/>
                    </a:prstGeom>
                    <a:noFill/>
                    <a:ln>
                      <a:noFill/>
                    </a:ln>
                  </pic:spPr>
                </pic:pic>
              </a:graphicData>
            </a:graphic>
          </wp:inline>
        </w:drawing>
      </w:r>
    </w:p>
    <w:p w14:paraId="74FAFAFD" w14:textId="77777777" w:rsidR="001F6713" w:rsidRDefault="001F6713" w:rsidP="001F6713">
      <w:pPr>
        <w:pStyle w:val="Normal1"/>
        <w:rPr>
          <w:rFonts w:ascii="Helvetica Neue" w:eastAsia="Helvetica Neue" w:hAnsi="Helvetica Neue" w:cs="Helvetica Neue"/>
          <w:color w:val="000000"/>
          <w:sz w:val="24"/>
          <w:szCs w:val="24"/>
        </w:rPr>
      </w:pPr>
    </w:p>
    <w:p w14:paraId="5B7BA616" w14:textId="77777777" w:rsidR="001F6713" w:rsidRDefault="001F6713" w:rsidP="001F6713">
      <w:pPr>
        <w:pStyle w:val="Normal1"/>
        <w:rPr>
          <w:color w:val="000000"/>
          <w:sz w:val="20"/>
          <w:szCs w:val="20"/>
        </w:rPr>
      </w:pPr>
      <w:r>
        <w:rPr>
          <w:color w:val="000000"/>
          <w:sz w:val="20"/>
          <w:szCs w:val="20"/>
        </w:rPr>
        <w:t>Press Release</w:t>
      </w:r>
    </w:p>
    <w:p w14:paraId="319F733C" w14:textId="77777777" w:rsidR="001F6713" w:rsidRDefault="001F6713" w:rsidP="001F6713">
      <w:pPr>
        <w:pStyle w:val="Normal1"/>
        <w:pBdr>
          <w:bottom w:val="single" w:sz="6" w:space="1" w:color="000000" w:shadow="1"/>
        </w:pBdr>
        <w:rPr>
          <w:color w:val="000000"/>
          <w:sz w:val="20"/>
          <w:szCs w:val="20"/>
        </w:rPr>
      </w:pPr>
      <w:r>
        <w:rPr>
          <w:color w:val="000000"/>
          <w:sz w:val="20"/>
          <w:szCs w:val="20"/>
        </w:rPr>
        <w:t>Immediate Distribution:</w:t>
      </w:r>
      <w:r w:rsidR="00EA69AB">
        <w:rPr>
          <w:color w:val="000000"/>
          <w:sz w:val="20"/>
          <w:szCs w:val="20"/>
        </w:rPr>
        <w:t xml:space="preserve"> 4 July 2018</w:t>
      </w:r>
    </w:p>
    <w:p w14:paraId="4D148516" w14:textId="77777777" w:rsidR="001F6713" w:rsidRDefault="001F6713" w:rsidP="001F6713">
      <w:pPr>
        <w:pStyle w:val="Normal1"/>
        <w:pBdr>
          <w:bottom w:val="single" w:sz="6" w:space="1" w:color="000000" w:shadow="1"/>
        </w:pBdr>
        <w:rPr>
          <w:color w:val="000000"/>
          <w:sz w:val="20"/>
          <w:szCs w:val="20"/>
        </w:rPr>
      </w:pPr>
    </w:p>
    <w:p w14:paraId="274270FD" w14:textId="77777777" w:rsidR="001F6713" w:rsidRDefault="001F6713" w:rsidP="001F6713">
      <w:pPr>
        <w:pStyle w:val="Normal1"/>
        <w:rPr>
          <w:color w:val="000000"/>
        </w:rPr>
      </w:pPr>
    </w:p>
    <w:p w14:paraId="3AF56524" w14:textId="77777777" w:rsidR="001F6713" w:rsidRPr="006A52B7" w:rsidRDefault="001F6713" w:rsidP="001F6713">
      <w:pPr>
        <w:pStyle w:val="Normal1"/>
        <w:jc w:val="center"/>
        <w:rPr>
          <w:b/>
          <w:color w:val="000000"/>
          <w:sz w:val="32"/>
          <w:szCs w:val="32"/>
        </w:rPr>
      </w:pPr>
      <w:r w:rsidRPr="006A52B7">
        <w:rPr>
          <w:b/>
          <w:color w:val="000000"/>
          <w:sz w:val="32"/>
          <w:szCs w:val="32"/>
        </w:rPr>
        <w:t>TJING TJING, BUT DIFFERENT</w:t>
      </w:r>
    </w:p>
    <w:p w14:paraId="7335D7A3" w14:textId="074372B9" w:rsidR="001F6713" w:rsidRDefault="001F6713" w:rsidP="001F6713">
      <w:pPr>
        <w:pStyle w:val="Normal1"/>
        <w:pBdr>
          <w:bottom w:val="single" w:sz="6" w:space="1" w:color="auto" w:shadow="1"/>
        </w:pBdr>
        <w:jc w:val="center"/>
        <w:rPr>
          <w:color w:val="000000"/>
        </w:rPr>
      </w:pPr>
    </w:p>
    <w:p w14:paraId="1FBE18A3" w14:textId="536C504E" w:rsidR="00AC6DCD" w:rsidRDefault="00AC6DCD" w:rsidP="00AC6DCD">
      <w:pPr>
        <w:pStyle w:val="Normal1"/>
        <w:jc w:val="center"/>
        <w:rPr>
          <w:i/>
        </w:rPr>
      </w:pPr>
    </w:p>
    <w:p w14:paraId="6A6CE5FD" w14:textId="15B9317F" w:rsidR="00AC6DCD" w:rsidRDefault="00AC6DCD" w:rsidP="000F75A9">
      <w:pPr>
        <w:pStyle w:val="Normal1"/>
        <w:jc w:val="center"/>
        <w:rPr>
          <w:i/>
        </w:rPr>
      </w:pPr>
    </w:p>
    <w:p w14:paraId="238566F6" w14:textId="7CAC93EC" w:rsidR="001F6713" w:rsidRDefault="00AD0286" w:rsidP="001F6713">
      <w:pPr>
        <w:pStyle w:val="Normal1"/>
        <w:jc w:val="both"/>
      </w:pPr>
      <w:r w:rsidRPr="00AC6DCD">
        <w:rPr>
          <w:noProof/>
          <w:color w:val="000000"/>
          <w:lang w:val="en-US"/>
        </w:rPr>
        <w:drawing>
          <wp:anchor distT="0" distB="0" distL="114300" distR="114300" simplePos="0" relativeHeight="251657216" behindDoc="0" locked="0" layoutInCell="1" allowOverlap="1" wp14:anchorId="6479B8FA" wp14:editId="2A6B3A3F">
            <wp:simplePos x="0" y="0"/>
            <wp:positionH relativeFrom="column">
              <wp:posOffset>47625</wp:posOffset>
            </wp:positionH>
            <wp:positionV relativeFrom="paragraph">
              <wp:posOffset>82550</wp:posOffset>
            </wp:positionV>
            <wp:extent cx="2162175" cy="2162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2162175" cy="2162175"/>
                    </a:xfrm>
                    <a:prstGeom prst="rect">
                      <a:avLst/>
                    </a:prstGeom>
                  </pic:spPr>
                </pic:pic>
              </a:graphicData>
            </a:graphic>
          </wp:anchor>
        </w:drawing>
      </w:r>
      <w:r w:rsidR="001F6713">
        <w:rPr>
          <w:i/>
        </w:rPr>
        <w:t xml:space="preserve">Tjing Tjing Rooftop Bar </w:t>
      </w:r>
      <w:r w:rsidR="001F6713">
        <w:t xml:space="preserve">has been a firm favourite of the CBD for the past 7 years. Its attic and rooftop setting, in a nearly 200-year-old building, has always showcased subtle touches of Japan, with its shrine-red bar, Tokyo wallpaper and, for the past few years, its modern take on Japanese cuisine. </w:t>
      </w:r>
    </w:p>
    <w:p w14:paraId="4FCBC14F" w14:textId="77777777" w:rsidR="001F6713" w:rsidRDefault="001F6713" w:rsidP="001F6713">
      <w:pPr>
        <w:pStyle w:val="Normal1"/>
        <w:jc w:val="both"/>
      </w:pPr>
    </w:p>
    <w:p w14:paraId="56C3DAA6" w14:textId="77777777" w:rsidR="001F6713" w:rsidRDefault="001F6713" w:rsidP="001F6713">
      <w:pPr>
        <w:pStyle w:val="Normal1"/>
        <w:jc w:val="both"/>
      </w:pPr>
      <w:r>
        <w:t xml:space="preserve">The same team will take these influences to new levels with the introduction of </w:t>
      </w:r>
      <w:r>
        <w:rPr>
          <w:i/>
        </w:rPr>
        <w:t xml:space="preserve">Tjing Tjing Momiji </w:t>
      </w:r>
      <w:r>
        <w:t xml:space="preserve">and the relaunch of </w:t>
      </w:r>
      <w:r>
        <w:rPr>
          <w:i/>
        </w:rPr>
        <w:t xml:space="preserve">Tjing Tjing Torii </w:t>
      </w:r>
      <w:r>
        <w:t xml:space="preserve">after a major renovation of its Longmarket Street home. </w:t>
      </w:r>
    </w:p>
    <w:p w14:paraId="32A8022C" w14:textId="77777777" w:rsidR="001F6713" w:rsidRDefault="001F6713" w:rsidP="001F6713">
      <w:pPr>
        <w:pStyle w:val="Normal1"/>
        <w:jc w:val="both"/>
      </w:pPr>
    </w:p>
    <w:p w14:paraId="72683317" w14:textId="77777777" w:rsidR="001F6713" w:rsidRDefault="001F6713" w:rsidP="001F6713">
      <w:pPr>
        <w:pStyle w:val="Normal1"/>
        <w:jc w:val="both"/>
      </w:pPr>
      <w:r>
        <w:t>Newly relocated to the ground floor,</w:t>
      </w:r>
      <w:r w:rsidR="00EA69AB">
        <w:t xml:space="preserve"> </w:t>
      </w:r>
      <w:r>
        <w:rPr>
          <w:i/>
        </w:rPr>
        <w:t xml:space="preserve">Tjing Tjing Torii </w:t>
      </w:r>
      <w:r>
        <w:t>provides customers with a little slice of Tokyo. It captures the youthful energy of Harajuku and the neon lights of Shinjuku with its  famous bustling Yokocho and their cosy little bars.</w:t>
      </w:r>
    </w:p>
    <w:p w14:paraId="227CE2C8" w14:textId="77777777" w:rsidR="001F6713" w:rsidRDefault="001F6713" w:rsidP="001F6713">
      <w:pPr>
        <w:pStyle w:val="Normal1"/>
        <w:jc w:val="both"/>
      </w:pPr>
    </w:p>
    <w:p w14:paraId="2C14DC03" w14:textId="77777777" w:rsidR="001F6713" w:rsidRDefault="001F6713" w:rsidP="001F6713">
      <w:pPr>
        <w:pStyle w:val="Normal1"/>
        <w:jc w:val="both"/>
        <w:rPr>
          <w:color w:val="000000"/>
        </w:rPr>
      </w:pPr>
      <w:r>
        <w:rPr>
          <w:i/>
          <w:color w:val="000000"/>
        </w:rPr>
        <w:t xml:space="preserve">Tjing Tjing Torii </w:t>
      </w:r>
      <w:r>
        <w:rPr>
          <w:color w:val="000000"/>
        </w:rPr>
        <w:t>offers a fast-paced but casual dining experience starting at 10 am for brunch and carrying on until late. Expect traditional Japanese brunch, tamago, bento boxes, sando boxes, gyoza, yakitori, ramen and classic Japanese confections, with</w:t>
      </w:r>
      <w:r>
        <w:t xml:space="preserve"> </w:t>
      </w:r>
      <w:r>
        <w:rPr>
          <w:color w:val="000000"/>
        </w:rPr>
        <w:t xml:space="preserve">a </w:t>
      </w:r>
      <w:r>
        <w:rPr>
          <w:i/>
          <w:color w:val="000000"/>
        </w:rPr>
        <w:t>Tjing Tjing</w:t>
      </w:r>
      <w:r>
        <w:rPr>
          <w:color w:val="000000"/>
        </w:rPr>
        <w:t xml:space="preserve"> twist. </w:t>
      </w:r>
    </w:p>
    <w:p w14:paraId="37493243" w14:textId="77777777" w:rsidR="001F6713" w:rsidRDefault="001F6713" w:rsidP="001F6713">
      <w:pPr>
        <w:pStyle w:val="Normal1"/>
        <w:jc w:val="both"/>
        <w:rPr>
          <w:color w:val="000000"/>
        </w:rPr>
      </w:pPr>
    </w:p>
    <w:p w14:paraId="0E19FFA5" w14:textId="77777777" w:rsidR="001F6713" w:rsidRDefault="001F6713" w:rsidP="001F6713">
      <w:pPr>
        <w:pStyle w:val="Normal1"/>
        <w:jc w:val="both"/>
      </w:pPr>
      <w:r>
        <w:t xml:space="preserve">Between </w:t>
      </w:r>
      <w:r>
        <w:rPr>
          <w:i/>
        </w:rPr>
        <w:t>Tjing Tjing Torii</w:t>
      </w:r>
      <w:r>
        <w:t xml:space="preserve"> and the </w:t>
      </w:r>
      <w:r>
        <w:rPr>
          <w:i/>
        </w:rPr>
        <w:t>Rooftop Bar</w:t>
      </w:r>
      <w:r>
        <w:t xml:space="preserve">, lies the brand new </w:t>
      </w:r>
      <w:r>
        <w:rPr>
          <w:i/>
        </w:rPr>
        <w:t>Tjing Tjing Momiji</w:t>
      </w:r>
      <w:r>
        <w:t xml:space="preserve"> and </w:t>
      </w:r>
      <w:r>
        <w:rPr>
          <w:i/>
        </w:rPr>
        <w:t>Momiji Lounge</w:t>
      </w:r>
      <w:r w:rsidR="00EA69AB">
        <w:rPr>
          <w:i/>
        </w:rPr>
        <w:t>.</w:t>
      </w:r>
    </w:p>
    <w:p w14:paraId="1671257A" w14:textId="77777777" w:rsidR="001F6713" w:rsidRDefault="001F6713" w:rsidP="001F6713">
      <w:pPr>
        <w:pStyle w:val="Normal1"/>
        <w:jc w:val="both"/>
      </w:pPr>
    </w:p>
    <w:p w14:paraId="0DB76635" w14:textId="77777777" w:rsidR="001F6713" w:rsidRDefault="001F6713" w:rsidP="001F6713">
      <w:pPr>
        <w:pStyle w:val="Normal1"/>
        <w:jc w:val="both"/>
      </w:pPr>
      <w:r>
        <w:rPr>
          <w:i/>
        </w:rPr>
        <w:t xml:space="preserve">Tjing Tjing Momiji </w:t>
      </w:r>
      <w:r>
        <w:t xml:space="preserve">will offer a more sophisticated dining experience, inspired by the structure, ceremony and meticulousness of a Japanese kaiseki menu. Mostly seasonal local ingredients are used in a clean and uncomplicated way. The typically 10-12 course tasting menu comes with a recommended sake and wine pairing.  </w:t>
      </w:r>
    </w:p>
    <w:p w14:paraId="4FD8AB29" w14:textId="77777777" w:rsidR="001F6713" w:rsidRDefault="001F6713" w:rsidP="001F6713">
      <w:pPr>
        <w:pStyle w:val="Normal1"/>
        <w:jc w:val="both"/>
        <w:rPr>
          <w:rFonts w:ascii="AppleSystemUIFont" w:eastAsia="AppleSystemUIFont" w:hAnsi="AppleSystemUIFont" w:cs="AppleSystemUIFont"/>
          <w:color w:val="353535"/>
          <w:sz w:val="24"/>
          <w:szCs w:val="24"/>
        </w:rPr>
      </w:pPr>
    </w:p>
    <w:p w14:paraId="462B2EAB" w14:textId="77777777" w:rsidR="001F6713" w:rsidRDefault="001F6713" w:rsidP="001F6713">
      <w:pPr>
        <w:pStyle w:val="Normal1"/>
        <w:jc w:val="both"/>
      </w:pPr>
      <w:r>
        <w:t xml:space="preserve">To bring the food into full focus, the interior is beautifully understated with light shades of maple, accented by black privacy screens - a modern expression of Japanese elegance, with a touch of Tjing Tjing quirk.  </w:t>
      </w:r>
    </w:p>
    <w:p w14:paraId="01AA29BF" w14:textId="77777777" w:rsidR="001F6713" w:rsidRDefault="001F6713" w:rsidP="001F6713">
      <w:pPr>
        <w:pStyle w:val="Normal1"/>
        <w:jc w:val="both"/>
      </w:pPr>
    </w:p>
    <w:p w14:paraId="1F927E1A" w14:textId="0B356DA0" w:rsidR="001F6713" w:rsidRDefault="001F6713" w:rsidP="001F6713">
      <w:pPr>
        <w:pStyle w:val="Normal1"/>
        <w:jc w:val="both"/>
      </w:pPr>
      <w:r>
        <w:t xml:space="preserve">At the reservations-only </w:t>
      </w:r>
      <w:r>
        <w:rPr>
          <w:i/>
        </w:rPr>
        <w:t>Momiji Lounge</w:t>
      </w:r>
      <w:r>
        <w:t xml:space="preserve"> patrons can enjoy a wide variety of speciality spirits, cocktails, Japanese whisky, premium sake and a unique wine list to complement the food. Book this chic and intimate space for</w:t>
      </w:r>
      <w:r w:rsidR="009F3238">
        <w:t xml:space="preserve"> </w:t>
      </w:r>
      <w:r>
        <w:t xml:space="preserve">private celebrations, after work sundowners, or pre-dinner drinks. </w:t>
      </w:r>
    </w:p>
    <w:p w14:paraId="51FC661D" w14:textId="77777777" w:rsidR="001F6713" w:rsidRDefault="001F6713" w:rsidP="001F6713">
      <w:pPr>
        <w:pStyle w:val="Normal1"/>
        <w:jc w:val="both"/>
      </w:pPr>
    </w:p>
    <w:p w14:paraId="5AE648FD" w14:textId="77777777" w:rsidR="001F6713" w:rsidRDefault="001F6713" w:rsidP="001F6713">
      <w:pPr>
        <w:pStyle w:val="Normal1"/>
        <w:jc w:val="both"/>
        <w:rPr>
          <w:color w:val="000000"/>
        </w:rPr>
      </w:pPr>
      <w:r>
        <w:t>The award-winning Tjing Tjing Rooftop bar wil maintain its identity, serving up some bespoke cocktails and arguably Cape Town’s best current indie and electronica playlist. Be sure to check out the new packaged snacks and selection of otsumami available</w:t>
      </w:r>
      <w:r>
        <w:rPr>
          <w:color w:val="000000"/>
        </w:rPr>
        <w:t>.</w:t>
      </w:r>
    </w:p>
    <w:p w14:paraId="4F8B05AC" w14:textId="77777777" w:rsidR="001F6713" w:rsidRDefault="001F6713" w:rsidP="001F6713">
      <w:pPr>
        <w:pStyle w:val="Normal1"/>
        <w:jc w:val="both"/>
        <w:rPr>
          <w:i/>
          <w:color w:val="000000"/>
        </w:rPr>
      </w:pPr>
    </w:p>
    <w:p w14:paraId="236589AD" w14:textId="77777777" w:rsidR="001F6713" w:rsidRDefault="001F6713" w:rsidP="001F6713">
      <w:pPr>
        <w:pStyle w:val="Normal1"/>
        <w:jc w:val="both"/>
        <w:rPr>
          <w:color w:val="000000"/>
        </w:rPr>
      </w:pPr>
      <w:r>
        <w:rPr>
          <w:i/>
          <w:color w:val="000000"/>
        </w:rPr>
        <w:t xml:space="preserve">Tjing Tjing Torii </w:t>
      </w:r>
      <w:r>
        <w:rPr>
          <w:color w:val="000000"/>
        </w:rPr>
        <w:t xml:space="preserve">will be open for business mid-July, with </w:t>
      </w:r>
      <w:r>
        <w:rPr>
          <w:i/>
          <w:color w:val="000000"/>
        </w:rPr>
        <w:t xml:space="preserve">Tjing Tjing Momiji </w:t>
      </w:r>
      <w:r>
        <w:rPr>
          <w:color w:val="000000"/>
        </w:rPr>
        <w:t xml:space="preserve">and </w:t>
      </w:r>
      <w:r>
        <w:rPr>
          <w:i/>
          <w:color w:val="000000"/>
        </w:rPr>
        <w:t xml:space="preserve">Momiji Lounge </w:t>
      </w:r>
      <w:r>
        <w:rPr>
          <w:color w:val="000000"/>
        </w:rPr>
        <w:t xml:space="preserve">opening shortly after. The </w:t>
      </w:r>
      <w:r>
        <w:rPr>
          <w:i/>
          <w:color w:val="000000"/>
        </w:rPr>
        <w:t>Rooftop bar</w:t>
      </w:r>
      <w:r>
        <w:rPr>
          <w:color w:val="000000"/>
        </w:rPr>
        <w:t xml:space="preserve"> remains open for business as usual.</w:t>
      </w:r>
    </w:p>
    <w:p w14:paraId="095F84CC" w14:textId="77777777" w:rsidR="001F6713" w:rsidRDefault="001F6713" w:rsidP="001F6713">
      <w:pPr>
        <w:pStyle w:val="Normal1"/>
        <w:pBdr>
          <w:bottom w:val="single" w:sz="6" w:space="1" w:color="000000" w:shadow="1"/>
        </w:pBdr>
        <w:rPr>
          <w:rFonts w:ascii="Calibri" w:eastAsia="Calibri" w:hAnsi="Calibri" w:cs="Calibri"/>
          <w:color w:val="000000"/>
        </w:rPr>
      </w:pPr>
    </w:p>
    <w:p w14:paraId="30763C82" w14:textId="77777777" w:rsidR="001F6713" w:rsidRDefault="001F6713" w:rsidP="001F6713">
      <w:pPr>
        <w:pStyle w:val="Normal1"/>
        <w:rPr>
          <w:rFonts w:ascii="Calibri" w:eastAsia="Calibri" w:hAnsi="Calibri" w:cs="Calibri"/>
          <w:color w:val="000000"/>
        </w:rPr>
      </w:pPr>
    </w:p>
    <w:p w14:paraId="42FC1C1F" w14:textId="77777777" w:rsidR="001F6713" w:rsidRDefault="001F6713" w:rsidP="001F6713">
      <w:pPr>
        <w:pStyle w:val="Normal1"/>
        <w:rPr>
          <w:color w:val="000000"/>
        </w:rPr>
      </w:pPr>
      <w:r>
        <w:rPr>
          <w:color w:val="000000"/>
        </w:rPr>
        <w:t>END</w:t>
      </w:r>
    </w:p>
    <w:p w14:paraId="5CCFA362" w14:textId="77777777" w:rsidR="001F6713" w:rsidRDefault="001F6713" w:rsidP="001F6713">
      <w:pPr>
        <w:pStyle w:val="Normal1"/>
        <w:rPr>
          <w:color w:val="000000"/>
        </w:rPr>
      </w:pPr>
    </w:p>
    <w:p w14:paraId="24BBC371" w14:textId="77777777" w:rsidR="001F6713" w:rsidRDefault="001F6713" w:rsidP="001F6713">
      <w:pPr>
        <w:pStyle w:val="Normal1"/>
        <w:rPr>
          <w:b/>
          <w:color w:val="000000"/>
        </w:rPr>
      </w:pPr>
      <w:r>
        <w:rPr>
          <w:b/>
          <w:color w:val="000000"/>
        </w:rPr>
        <w:t>Social Media links:</w:t>
      </w:r>
    </w:p>
    <w:p w14:paraId="52457B8C" w14:textId="77777777" w:rsidR="001F6713" w:rsidRDefault="001F6713" w:rsidP="001F6713">
      <w:pPr>
        <w:pStyle w:val="Normal1"/>
        <w:rPr>
          <w:color w:val="000000"/>
        </w:rPr>
      </w:pPr>
    </w:p>
    <w:p w14:paraId="4EA19E39" w14:textId="77777777" w:rsidR="001F6713" w:rsidRDefault="001F6713" w:rsidP="001F6713">
      <w:pPr>
        <w:pStyle w:val="Normal1"/>
        <w:spacing w:line="360" w:lineRule="auto"/>
        <w:rPr>
          <w:color w:val="000000"/>
        </w:rPr>
      </w:pPr>
      <w:r>
        <w:rPr>
          <w:color w:val="000000"/>
        </w:rPr>
        <w:t>Facebook: @tjingtjing.com</w:t>
      </w:r>
    </w:p>
    <w:p w14:paraId="293FCDEB" w14:textId="77777777" w:rsidR="001F6713" w:rsidRDefault="001F6713" w:rsidP="001F6713">
      <w:pPr>
        <w:pStyle w:val="Normal1"/>
        <w:spacing w:line="360" w:lineRule="auto"/>
        <w:rPr>
          <w:color w:val="000000"/>
        </w:rPr>
      </w:pPr>
      <w:r>
        <w:rPr>
          <w:color w:val="000000"/>
        </w:rPr>
        <w:t>Instagram: @tjingtjingbar</w:t>
      </w:r>
    </w:p>
    <w:p w14:paraId="0FCB88B7" w14:textId="77777777" w:rsidR="001F6713" w:rsidRDefault="001F6713" w:rsidP="001F6713">
      <w:pPr>
        <w:pStyle w:val="Normal1"/>
        <w:rPr>
          <w:color w:val="000000"/>
        </w:rPr>
      </w:pPr>
    </w:p>
    <w:p w14:paraId="0E488DE1" w14:textId="77777777" w:rsidR="001F6713" w:rsidRDefault="001F6713" w:rsidP="001F6713">
      <w:pPr>
        <w:pStyle w:val="Normal1"/>
        <w:widowControl w:val="0"/>
        <w:spacing w:after="240"/>
        <w:rPr>
          <w:rFonts w:ascii="Times" w:eastAsia="Times" w:hAnsi="Times" w:cs="Times"/>
          <w:color w:val="000000"/>
        </w:rPr>
      </w:pPr>
      <w:r>
        <w:rPr>
          <w:b/>
          <w:color w:val="000000"/>
        </w:rPr>
        <w:t xml:space="preserve">For further information or high res images please contact: </w:t>
      </w:r>
    </w:p>
    <w:p w14:paraId="1077A976" w14:textId="591A6E81" w:rsidR="001F6713" w:rsidRDefault="001F6713" w:rsidP="001F6713">
      <w:pPr>
        <w:pStyle w:val="Normal1"/>
        <w:widowControl w:val="0"/>
        <w:spacing w:line="360" w:lineRule="auto"/>
        <w:rPr>
          <w:color w:val="000000"/>
        </w:rPr>
      </w:pPr>
      <w:r>
        <w:rPr>
          <w:color w:val="000000"/>
        </w:rPr>
        <w:t>Nita Schoeman</w:t>
      </w:r>
    </w:p>
    <w:p w14:paraId="59ACDA99" w14:textId="77777777" w:rsidR="001F6713" w:rsidRDefault="001F6713" w:rsidP="001F6713">
      <w:pPr>
        <w:pStyle w:val="Normal1"/>
        <w:widowControl w:val="0"/>
        <w:spacing w:line="360" w:lineRule="auto"/>
        <w:rPr>
          <w:color w:val="000000"/>
        </w:rPr>
      </w:pPr>
      <w:r>
        <w:rPr>
          <w:color w:val="000000"/>
        </w:rPr>
        <w:t>e: nita@conversationcapital.co.za</w:t>
      </w:r>
    </w:p>
    <w:p w14:paraId="574B0B67" w14:textId="660E4153" w:rsidR="001F6713" w:rsidRDefault="001F6713" w:rsidP="001F6713">
      <w:pPr>
        <w:pStyle w:val="Normal1"/>
        <w:widowControl w:val="0"/>
        <w:spacing w:line="360" w:lineRule="auto"/>
        <w:rPr>
          <w:color w:val="000000"/>
        </w:rPr>
      </w:pPr>
      <w:r>
        <w:rPr>
          <w:color w:val="000000"/>
        </w:rPr>
        <w:t xml:space="preserve"> t: 082 319 4944</w:t>
      </w:r>
    </w:p>
    <w:p w14:paraId="750156DD" w14:textId="77777777" w:rsidR="001F6713" w:rsidRDefault="001F6713" w:rsidP="001F6713">
      <w:pPr>
        <w:pStyle w:val="Normal1"/>
        <w:widowControl w:val="0"/>
        <w:spacing w:line="360" w:lineRule="auto"/>
        <w:rPr>
          <w:rFonts w:ascii="Times" w:eastAsia="Times" w:hAnsi="Times" w:cs="Times"/>
          <w:color w:val="000000"/>
        </w:rPr>
      </w:pPr>
      <w:r>
        <w:rPr>
          <w:color w:val="000000"/>
        </w:rPr>
        <w:t xml:space="preserve">w: 021 422 2342 </w:t>
      </w:r>
    </w:p>
    <w:p w14:paraId="4F6E646E" w14:textId="77777777" w:rsidR="001F6713" w:rsidRDefault="001F6713" w:rsidP="001F6713">
      <w:pPr>
        <w:pStyle w:val="Normal1"/>
        <w:pBdr>
          <w:bottom w:val="single" w:sz="6" w:space="1" w:color="000000" w:shadow="1"/>
        </w:pBdr>
        <w:rPr>
          <w:rFonts w:ascii="Calibri" w:eastAsia="Calibri" w:hAnsi="Calibri" w:cs="Calibri"/>
          <w:color w:val="000000"/>
        </w:rPr>
      </w:pPr>
    </w:p>
    <w:p w14:paraId="590FAB72" w14:textId="77777777" w:rsidR="00E4309D" w:rsidRDefault="00E4309D"/>
    <w:sectPr w:rsidR="00E4309D" w:rsidSect="00E430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13"/>
    <w:rsid w:val="000F75A9"/>
    <w:rsid w:val="001028AB"/>
    <w:rsid w:val="001F6713"/>
    <w:rsid w:val="004C6D65"/>
    <w:rsid w:val="006A52B7"/>
    <w:rsid w:val="008A3B38"/>
    <w:rsid w:val="009F3238"/>
    <w:rsid w:val="00AC6DCD"/>
    <w:rsid w:val="00AD0286"/>
    <w:rsid w:val="00E4309D"/>
    <w:rsid w:val="00E7116E"/>
    <w:rsid w:val="00EA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1E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6713"/>
    <w:rPr>
      <w:rFonts w:ascii="Century Gothic" w:eastAsia="Century Gothic" w:hAnsi="Century Gothic" w:cs="Century Gothic"/>
      <w:sz w:val="22"/>
      <w:szCs w:val="22"/>
      <w:lang w:val="en-ZA"/>
    </w:rPr>
  </w:style>
  <w:style w:type="paragraph" w:styleId="BalloonText">
    <w:name w:val="Balloon Text"/>
    <w:basedOn w:val="Normal"/>
    <w:link w:val="BalloonTextChar"/>
    <w:uiPriority w:val="99"/>
    <w:semiHidden/>
    <w:unhideWhenUsed/>
    <w:rsid w:val="001F6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7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6713"/>
    <w:rPr>
      <w:rFonts w:ascii="Century Gothic" w:eastAsia="Century Gothic" w:hAnsi="Century Gothic" w:cs="Century Gothic"/>
      <w:sz w:val="22"/>
      <w:szCs w:val="22"/>
      <w:lang w:val="en-ZA"/>
    </w:rPr>
  </w:style>
  <w:style w:type="paragraph" w:styleId="BalloonText">
    <w:name w:val="Balloon Text"/>
    <w:basedOn w:val="Normal"/>
    <w:link w:val="BalloonTextChar"/>
    <w:uiPriority w:val="99"/>
    <w:semiHidden/>
    <w:unhideWhenUsed/>
    <w:rsid w:val="001F6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7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3694">
      <w:bodyDiv w:val="1"/>
      <w:marLeft w:val="0"/>
      <w:marRight w:val="0"/>
      <w:marTop w:val="0"/>
      <w:marBottom w:val="0"/>
      <w:divBdr>
        <w:top w:val="none" w:sz="0" w:space="0" w:color="auto"/>
        <w:left w:val="none" w:sz="0" w:space="0" w:color="auto"/>
        <w:bottom w:val="none" w:sz="0" w:space="0" w:color="auto"/>
        <w:right w:val="none" w:sz="0" w:space="0" w:color="auto"/>
      </w:divBdr>
    </w:div>
    <w:div w:id="541409030">
      <w:bodyDiv w:val="1"/>
      <w:marLeft w:val="0"/>
      <w:marRight w:val="0"/>
      <w:marTop w:val="0"/>
      <w:marBottom w:val="0"/>
      <w:divBdr>
        <w:top w:val="none" w:sz="0" w:space="0" w:color="auto"/>
        <w:left w:val="none" w:sz="0" w:space="0" w:color="auto"/>
        <w:bottom w:val="none" w:sz="0" w:space="0" w:color="auto"/>
        <w:right w:val="none" w:sz="0" w:space="0" w:color="auto"/>
      </w:divBdr>
    </w:div>
    <w:div w:id="612636141">
      <w:bodyDiv w:val="1"/>
      <w:marLeft w:val="0"/>
      <w:marRight w:val="0"/>
      <w:marTop w:val="0"/>
      <w:marBottom w:val="0"/>
      <w:divBdr>
        <w:top w:val="none" w:sz="0" w:space="0" w:color="auto"/>
        <w:left w:val="none" w:sz="0" w:space="0" w:color="auto"/>
        <w:bottom w:val="none" w:sz="0" w:space="0" w:color="auto"/>
        <w:right w:val="none" w:sz="0" w:space="0" w:color="auto"/>
      </w:divBdr>
    </w:div>
    <w:div w:id="672342765">
      <w:bodyDiv w:val="1"/>
      <w:marLeft w:val="0"/>
      <w:marRight w:val="0"/>
      <w:marTop w:val="0"/>
      <w:marBottom w:val="0"/>
      <w:divBdr>
        <w:top w:val="none" w:sz="0" w:space="0" w:color="auto"/>
        <w:left w:val="none" w:sz="0" w:space="0" w:color="auto"/>
        <w:bottom w:val="none" w:sz="0" w:space="0" w:color="auto"/>
        <w:right w:val="none" w:sz="0" w:space="0" w:color="auto"/>
      </w:divBdr>
    </w:div>
    <w:div w:id="750546529">
      <w:bodyDiv w:val="1"/>
      <w:marLeft w:val="0"/>
      <w:marRight w:val="0"/>
      <w:marTop w:val="0"/>
      <w:marBottom w:val="0"/>
      <w:divBdr>
        <w:top w:val="none" w:sz="0" w:space="0" w:color="auto"/>
        <w:left w:val="none" w:sz="0" w:space="0" w:color="auto"/>
        <w:bottom w:val="none" w:sz="0" w:space="0" w:color="auto"/>
        <w:right w:val="none" w:sz="0" w:space="0" w:color="auto"/>
      </w:divBdr>
    </w:div>
    <w:div w:id="992879851">
      <w:bodyDiv w:val="1"/>
      <w:marLeft w:val="0"/>
      <w:marRight w:val="0"/>
      <w:marTop w:val="0"/>
      <w:marBottom w:val="0"/>
      <w:divBdr>
        <w:top w:val="none" w:sz="0" w:space="0" w:color="auto"/>
        <w:left w:val="none" w:sz="0" w:space="0" w:color="auto"/>
        <w:bottom w:val="none" w:sz="0" w:space="0" w:color="auto"/>
        <w:right w:val="none" w:sz="0" w:space="0" w:color="auto"/>
      </w:divBdr>
    </w:div>
    <w:div w:id="1207719363">
      <w:bodyDiv w:val="1"/>
      <w:marLeft w:val="0"/>
      <w:marRight w:val="0"/>
      <w:marTop w:val="0"/>
      <w:marBottom w:val="0"/>
      <w:divBdr>
        <w:top w:val="none" w:sz="0" w:space="0" w:color="auto"/>
        <w:left w:val="none" w:sz="0" w:space="0" w:color="auto"/>
        <w:bottom w:val="none" w:sz="0" w:space="0" w:color="auto"/>
        <w:right w:val="none" w:sz="0" w:space="0" w:color="auto"/>
      </w:divBdr>
    </w:div>
    <w:div w:id="1599023954">
      <w:bodyDiv w:val="1"/>
      <w:marLeft w:val="0"/>
      <w:marRight w:val="0"/>
      <w:marTop w:val="0"/>
      <w:marBottom w:val="0"/>
      <w:divBdr>
        <w:top w:val="none" w:sz="0" w:space="0" w:color="auto"/>
        <w:left w:val="none" w:sz="0" w:space="0" w:color="auto"/>
        <w:bottom w:val="none" w:sz="0" w:space="0" w:color="auto"/>
        <w:right w:val="none" w:sz="0" w:space="0" w:color="auto"/>
      </w:divBdr>
      <w:divsChild>
        <w:div w:id="906845849">
          <w:marLeft w:val="0"/>
          <w:marRight w:val="0"/>
          <w:marTop w:val="0"/>
          <w:marBottom w:val="0"/>
          <w:divBdr>
            <w:top w:val="none" w:sz="0" w:space="0" w:color="auto"/>
            <w:left w:val="none" w:sz="0" w:space="0" w:color="auto"/>
            <w:bottom w:val="single" w:sz="6" w:space="1" w:color="000000" w:shadow="1"/>
            <w:right w:val="none" w:sz="0" w:space="0" w:color="auto"/>
          </w:divBdr>
        </w:div>
        <w:div w:id="1222640806">
          <w:marLeft w:val="0"/>
          <w:marRight w:val="0"/>
          <w:marTop w:val="0"/>
          <w:marBottom w:val="0"/>
          <w:divBdr>
            <w:top w:val="none" w:sz="0" w:space="0" w:color="auto"/>
            <w:left w:val="none" w:sz="0" w:space="0" w:color="auto"/>
            <w:bottom w:val="single" w:sz="6" w:space="1" w:color="auto" w:shadow="1"/>
            <w:right w:val="none" w:sz="0" w:space="0" w:color="auto"/>
          </w:divBdr>
        </w:div>
      </w:divsChild>
    </w:div>
    <w:div w:id="1927417685">
      <w:bodyDiv w:val="1"/>
      <w:marLeft w:val="0"/>
      <w:marRight w:val="0"/>
      <w:marTop w:val="0"/>
      <w:marBottom w:val="0"/>
      <w:divBdr>
        <w:top w:val="none" w:sz="0" w:space="0" w:color="auto"/>
        <w:left w:val="none" w:sz="0" w:space="0" w:color="auto"/>
        <w:bottom w:val="none" w:sz="0" w:space="0" w:color="auto"/>
        <w:right w:val="none" w:sz="0" w:space="0" w:color="auto"/>
      </w:divBdr>
    </w:div>
    <w:div w:id="2003311876">
      <w:bodyDiv w:val="1"/>
      <w:marLeft w:val="0"/>
      <w:marRight w:val="0"/>
      <w:marTop w:val="0"/>
      <w:marBottom w:val="0"/>
      <w:divBdr>
        <w:top w:val="none" w:sz="0" w:space="0" w:color="auto"/>
        <w:left w:val="none" w:sz="0" w:space="0" w:color="auto"/>
        <w:bottom w:val="none" w:sz="0" w:space="0" w:color="auto"/>
        <w:right w:val="none" w:sz="0" w:space="0" w:color="auto"/>
      </w:divBdr>
      <w:divsChild>
        <w:div w:id="1967197048">
          <w:marLeft w:val="0"/>
          <w:marRight w:val="0"/>
          <w:marTop w:val="0"/>
          <w:marBottom w:val="0"/>
          <w:divBdr>
            <w:top w:val="none" w:sz="0" w:space="0" w:color="auto"/>
            <w:left w:val="none" w:sz="0" w:space="0" w:color="auto"/>
            <w:bottom w:val="single" w:sz="6" w:space="1" w:color="000000" w:shadow="1"/>
            <w:right w:val="none" w:sz="0" w:space="0" w:color="auto"/>
          </w:divBdr>
        </w:div>
        <w:div w:id="386881141">
          <w:marLeft w:val="0"/>
          <w:marRight w:val="0"/>
          <w:marTop w:val="0"/>
          <w:marBottom w:val="0"/>
          <w:divBdr>
            <w:top w:val="none" w:sz="0" w:space="0" w:color="auto"/>
            <w:left w:val="none" w:sz="0" w:space="0" w:color="auto"/>
            <w:bottom w:val="single" w:sz="6" w:space="1" w:color="000000" w:shadow="1"/>
            <w:right w:val="none" w:sz="0" w:space="0" w:color="auto"/>
          </w:divBdr>
        </w:div>
      </w:divsChild>
    </w:div>
    <w:div w:id="2054036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Ilze Koekemoer</cp:lastModifiedBy>
  <cp:revision>2</cp:revision>
  <dcterms:created xsi:type="dcterms:W3CDTF">2018-07-06T08:34:00Z</dcterms:created>
  <dcterms:modified xsi:type="dcterms:W3CDTF">2018-07-06T08:34:00Z</dcterms:modified>
</cp:coreProperties>
</file>